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839"/>
        <w:tblW w:w="99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46"/>
        <w:gridCol w:w="8178"/>
      </w:tblGrid>
      <w:tr w:rsidR="007B3D20" w:rsidRPr="0008524B" w14:paraId="7C57F3B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6A16E90" w14:textId="55E43322" w:rsidR="007B3D20" w:rsidRPr="0008524B" w:rsidRDefault="002673D8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E8A7466" wp14:editId="10A026C1">
                  <wp:extent cx="856180" cy="457200"/>
                  <wp:effectExtent l="0" t="0" r="0" b="0"/>
                  <wp:docPr id="726788649" name="Grafik 7267886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18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A1B6E44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Kurzbeschreibung:</w:t>
            </w:r>
          </w:p>
          <w:p w14:paraId="5181D1BC" w14:textId="3C6DBE8E" w:rsidR="007B3D20" w:rsidRPr="0008524B" w:rsidRDefault="00C86ADC" w:rsidP="00C86ADC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Die </w:t>
            </w:r>
            <w:r w:rsidR="00CD068D">
              <w:rPr>
                <w:rFonts w:ascii="Arial" w:hAnsi="Arial" w:cs="Arial"/>
              </w:rPr>
              <w:t>Schülerinnen und Schüler</w:t>
            </w:r>
            <w:r>
              <w:rPr>
                <w:rFonts w:ascii="Arial" w:hAnsi="Arial" w:cs="Arial"/>
              </w:rPr>
              <w:t xml:space="preserve"> werden mit Verschwörungstheorien konfrontiert und entlarven diese als solche. Sie versetzten sich in andere Rollen und entdecken die Macht von Falschnachrichten im Spiel. </w:t>
            </w:r>
            <w:r w:rsidR="0078086C">
              <w:rPr>
                <w:rFonts w:ascii="Arial" w:hAnsi="Arial" w:cs="Arial"/>
              </w:rPr>
              <w:t xml:space="preserve">Sie erfassen Methoden der Desinformation, wenden diese an und stellen Ursachen und Gefahren von Falschnachrichten gegenüber. </w:t>
            </w:r>
          </w:p>
        </w:tc>
      </w:tr>
      <w:tr w:rsidR="007B3D20" w:rsidRPr="0008524B" w14:paraId="1E1994A6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2E56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6DB399A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93E821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687227" w14:textId="2B987B2D" w:rsidR="007B3D20" w:rsidRPr="0008524B" w:rsidRDefault="002673D8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3BA428C" wp14:editId="6B97AD21">
                  <wp:extent cx="613990" cy="548640"/>
                  <wp:effectExtent l="0" t="0" r="0" b="0"/>
                  <wp:docPr id="1341756057" name="Grafik 13417560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399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F037C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Schulart | Stufe | Fach mit Bildungsplanbezug bzw. Kompetenzen:</w:t>
            </w:r>
          </w:p>
          <w:p w14:paraId="3D99BA6B" w14:textId="0F45835B" w:rsidR="0008524B" w:rsidRPr="0008524B" w:rsidRDefault="0008524B" w:rsidP="0008524B">
            <w:pPr>
              <w:pStyle w:val="TabellerechteSpalte"/>
              <w:rPr>
                <w:rFonts w:ascii="Arial" w:hAnsi="Arial" w:cs="Arial"/>
                <w:b/>
                <w:szCs w:val="22"/>
              </w:rPr>
            </w:pPr>
            <w:r w:rsidRPr="0008524B">
              <w:rPr>
                <w:rFonts w:ascii="Arial" w:hAnsi="Arial" w:cs="Arial"/>
                <w:b/>
                <w:szCs w:val="22"/>
              </w:rPr>
              <w:t>2BFS, Deutsch</w:t>
            </w:r>
          </w:p>
          <w:p w14:paraId="610072BC" w14:textId="6C78E7A2" w:rsidR="007B3D20" w:rsidRPr="0008524B" w:rsidRDefault="0008524B" w:rsidP="00C86ADC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</w:rPr>
              <w:t xml:space="preserve">Die </w:t>
            </w:r>
            <w:r w:rsidR="00CD068D">
              <w:rPr>
                <w:rFonts w:ascii="Arial" w:hAnsi="Arial" w:cs="Arial"/>
              </w:rPr>
              <w:t>Schülerinnen und Schüler</w:t>
            </w:r>
            <w:r w:rsidRPr="0008524B">
              <w:rPr>
                <w:rFonts w:ascii="Arial" w:hAnsi="Arial" w:cs="Arial"/>
              </w:rPr>
              <w:t xml:space="preserve"> </w:t>
            </w:r>
            <w:r w:rsidR="00C86ADC">
              <w:rPr>
                <w:rFonts w:ascii="Arial" w:hAnsi="Arial" w:cs="Arial"/>
              </w:rPr>
              <w:t>beurteilen den Gebrauch und die Rolle der Medien</w:t>
            </w:r>
            <w:r w:rsidR="00E650A1">
              <w:rPr>
                <w:rFonts w:ascii="Arial" w:hAnsi="Arial" w:cs="Arial"/>
              </w:rPr>
              <w:t xml:space="preserve">, </w:t>
            </w:r>
            <w:r w:rsidR="00C86ADC">
              <w:rPr>
                <w:rFonts w:ascii="Arial" w:hAnsi="Arial" w:cs="Arial"/>
              </w:rPr>
              <w:t>setzen sich kritisch damit auseinander</w:t>
            </w:r>
            <w:r w:rsidRPr="0008524B">
              <w:rPr>
                <w:rFonts w:ascii="Arial" w:hAnsi="Arial" w:cs="Arial"/>
              </w:rPr>
              <w:t xml:space="preserve"> (BPE </w:t>
            </w:r>
            <w:r w:rsidR="00C86ADC">
              <w:rPr>
                <w:rFonts w:ascii="Arial" w:hAnsi="Arial" w:cs="Arial"/>
              </w:rPr>
              <w:t>8.2 Rolle der Medien) und begründen eigene Standpunkte (BPE 7.2 Eigenen Standpunkte erläutern)</w:t>
            </w:r>
            <w:r w:rsidR="00E650A1">
              <w:rPr>
                <w:rFonts w:ascii="Arial" w:hAnsi="Arial" w:cs="Arial"/>
              </w:rPr>
              <w:t>.</w:t>
            </w:r>
            <w:r w:rsidR="00C86ADC">
              <w:rPr>
                <w:rFonts w:ascii="Arial" w:hAnsi="Arial" w:cs="Arial"/>
              </w:rPr>
              <w:t xml:space="preserve"> </w:t>
            </w:r>
          </w:p>
        </w:tc>
      </w:tr>
      <w:tr w:rsidR="007B3D20" w:rsidRPr="0008524B" w14:paraId="5464F4F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12A15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4BC4B51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BDC4AD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15D8D5" w14:textId="6CCF8309" w:rsidR="007B3D20" w:rsidRPr="0008524B" w:rsidRDefault="002673D8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FE2EA66" wp14:editId="6F474E40">
                  <wp:extent cx="512189" cy="530352"/>
                  <wp:effectExtent l="0" t="0" r="0" b="0"/>
                  <wp:docPr id="1007739710" name="Grafik 10077397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2189" cy="5303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12C32F4" w14:textId="755B1C52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 xml:space="preserve">Vorwissen | </w:t>
            </w:r>
            <w:r w:rsidR="00E650A1">
              <w:rPr>
                <w:rFonts w:ascii="Arial" w:hAnsi="Arial" w:cs="Arial"/>
                <w:b/>
                <w:szCs w:val="20"/>
              </w:rPr>
              <w:t>Fähigkeiten</w:t>
            </w:r>
            <w:r w:rsidRPr="0008524B">
              <w:rPr>
                <w:rFonts w:ascii="Arial" w:hAnsi="Arial" w:cs="Arial"/>
                <w:b/>
                <w:szCs w:val="20"/>
              </w:rPr>
              <w:t>:</w:t>
            </w:r>
          </w:p>
          <w:p w14:paraId="37AB90BC" w14:textId="758246B0" w:rsidR="007B3D20" w:rsidRPr="0008524B" w:rsidRDefault="002D4F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Grundkenntnisse über das Argumentieren und den Umgang mit Tablets. </w:t>
            </w:r>
          </w:p>
        </w:tc>
      </w:tr>
      <w:tr w:rsidR="007B3D20" w:rsidRPr="0008524B" w14:paraId="259BF3AB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F41EA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79008FDC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634AC455" w14:textId="77777777" w:rsidTr="007B3D20">
        <w:trPr>
          <w:trHeight w:val="908"/>
        </w:trPr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ADFADA0" w14:textId="427F5A8F" w:rsidR="007B3D20" w:rsidRPr="0008524B" w:rsidRDefault="002673D8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AC1F718" wp14:editId="6E3110B5">
                  <wp:extent cx="970227" cy="576072"/>
                  <wp:effectExtent l="0" t="0" r="0" b="0"/>
                  <wp:docPr id="1566899838" name="Grafik 1566899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0227" cy="576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</w:tcBorders>
            <w:shd w:val="clear" w:color="auto" w:fill="auto"/>
          </w:tcPr>
          <w:p w14:paraId="2214D06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Organisationsform; Zeitplan | Ablauf:</w:t>
            </w:r>
          </w:p>
          <w:p w14:paraId="138BF43C" w14:textId="77777777" w:rsidR="0008524B" w:rsidRPr="0008524B" w:rsidRDefault="0008524B" w:rsidP="0008524B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Einzelarbeit – Partnerarbeit – Unterrichtsgespräch</w:t>
            </w:r>
          </w:p>
          <w:p w14:paraId="7B255C16" w14:textId="0F035BB0" w:rsidR="007B3D20" w:rsidRPr="0008524B" w:rsidRDefault="003470F6" w:rsidP="0008524B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2</w:t>
            </w:r>
            <w:r w:rsidRPr="0008524B">
              <w:rPr>
                <w:rFonts w:ascii="Arial" w:hAnsi="Arial" w:cs="Arial"/>
              </w:rPr>
              <w:t xml:space="preserve"> UE </w:t>
            </w:r>
            <w:r>
              <w:rPr>
                <w:rFonts w:ascii="Arial" w:hAnsi="Arial" w:cs="Arial"/>
              </w:rPr>
              <w:t>zu je</w:t>
            </w:r>
            <w:r w:rsidRPr="0008524B">
              <w:rPr>
                <w:rFonts w:ascii="Arial" w:hAnsi="Arial" w:cs="Arial"/>
              </w:rPr>
              <w:t xml:space="preserve"> 45</w:t>
            </w:r>
            <w:r>
              <w:rPr>
                <w:rFonts w:ascii="Arial" w:hAnsi="Arial" w:cs="Arial"/>
              </w:rPr>
              <w:t xml:space="preserve"> Minuten oder als Doppelstunde zu 90 Minuten</w:t>
            </w:r>
          </w:p>
        </w:tc>
      </w:tr>
      <w:tr w:rsidR="007B3D20" w:rsidRPr="0008524B" w14:paraId="54510F5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65AD2F6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78" w:type="dxa"/>
            <w:tcBorders>
              <w:left w:val="nil"/>
              <w:right w:val="nil"/>
            </w:tcBorders>
            <w:shd w:val="clear" w:color="auto" w:fill="auto"/>
          </w:tcPr>
          <w:p w14:paraId="255BF84B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23E8E535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4C56780" w14:textId="00E57E55" w:rsidR="007B3D20" w:rsidRPr="0008524B" w:rsidRDefault="002673D8" w:rsidP="007B3D20">
            <w:pPr>
              <w:pStyle w:val="TabellelinkeSpalte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F2C4569" wp14:editId="606FD8BC">
                  <wp:extent cx="419491" cy="585216"/>
                  <wp:effectExtent l="112071" t="0" r="112071" b="0"/>
                  <wp:docPr id="1320074752" name="Grafik 13200747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5660000">
                            <a:off x="0" y="0"/>
                            <a:ext cx="419491" cy="5852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20618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Verwendete Hard- und Software, weitere Medien:</w:t>
            </w:r>
          </w:p>
          <w:p w14:paraId="4949810E" w14:textId="77777777" w:rsidR="007B3D20" w:rsidRPr="0008524B" w:rsidRDefault="0008524B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 w:rsidRPr="0008524B">
              <w:rPr>
                <w:rFonts w:ascii="Arial" w:hAnsi="Arial" w:cs="Arial"/>
                <w:color w:val="auto"/>
                <w:szCs w:val="22"/>
              </w:rPr>
              <w:t>Digitales Endgerät (z.</w:t>
            </w:r>
            <w:r>
              <w:rPr>
                <w:rFonts w:ascii="Arial" w:hAnsi="Arial" w:cs="Arial"/>
                <w:color w:val="auto"/>
                <w:szCs w:val="22"/>
              </w:rPr>
              <w:t xml:space="preserve"> </w:t>
            </w:r>
            <w:r w:rsidRPr="0008524B">
              <w:rPr>
                <w:rFonts w:ascii="Arial" w:hAnsi="Arial" w:cs="Arial"/>
                <w:color w:val="auto"/>
                <w:szCs w:val="22"/>
              </w:rPr>
              <w:t>B. Tablet mit Stift), Beamer</w:t>
            </w:r>
          </w:p>
        </w:tc>
      </w:tr>
      <w:tr w:rsidR="007B3D20" w:rsidRPr="0008524B" w14:paraId="112A6CD1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ADE40B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123FE9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13883172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9D56FC" w14:textId="6C7E6F95" w:rsidR="007B3D20" w:rsidRPr="0008524B" w:rsidRDefault="002673D8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98B9606" wp14:editId="0B07376E">
                  <wp:extent cx="626441" cy="502920"/>
                  <wp:effectExtent l="0" t="0" r="0" b="0"/>
                  <wp:docPr id="1453827493" name="Grafik 14538274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441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ECFD8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Technische Angaben, benötigte Werkzeuge und Materialien:</w:t>
            </w:r>
          </w:p>
          <w:p w14:paraId="081E4641" w14:textId="449719E9" w:rsidR="007B3D20" w:rsidRDefault="0008524B" w:rsidP="007B3D20">
            <w:pPr>
              <w:pStyle w:val="TabellerechteSpalte"/>
              <w:rPr>
                <w:rFonts w:ascii="Arial" w:hAnsi="Arial" w:cs="Arial"/>
              </w:rPr>
            </w:pPr>
            <w:r w:rsidRPr="0008524B">
              <w:rPr>
                <w:rFonts w:ascii="Arial" w:hAnsi="Arial" w:cs="Arial"/>
              </w:rPr>
              <w:t>03-</w:t>
            </w:r>
            <w:r w:rsidR="002D4F61">
              <w:rPr>
                <w:rFonts w:ascii="Arial" w:hAnsi="Arial" w:cs="Arial"/>
              </w:rPr>
              <w:t>1-</w:t>
            </w:r>
            <w:r w:rsidRPr="0008524B">
              <w:rPr>
                <w:rFonts w:ascii="Arial" w:hAnsi="Arial" w:cs="Arial"/>
              </w:rPr>
              <w:t>3-</w:t>
            </w:r>
            <w:r w:rsidR="002D4F61">
              <w:rPr>
                <w:rFonts w:ascii="Arial" w:hAnsi="Arial" w:cs="Arial"/>
              </w:rPr>
              <w:t>0</w:t>
            </w:r>
            <w:r w:rsidRPr="0008524B">
              <w:rPr>
                <w:rFonts w:ascii="Arial" w:hAnsi="Arial" w:cs="Arial"/>
              </w:rPr>
              <w:t>1_AM_</w:t>
            </w:r>
            <w:r w:rsidR="002D4F61">
              <w:rPr>
                <w:rFonts w:ascii="Arial" w:hAnsi="Arial" w:cs="Arial"/>
              </w:rPr>
              <w:t>Versch</w:t>
            </w:r>
            <w:r w:rsidR="00215672">
              <w:rPr>
                <w:rFonts w:ascii="Arial" w:hAnsi="Arial" w:cs="Arial"/>
              </w:rPr>
              <w:t>w</w:t>
            </w:r>
            <w:r w:rsidR="002D4F61">
              <w:rPr>
                <w:rFonts w:ascii="Arial" w:hAnsi="Arial" w:cs="Arial"/>
              </w:rPr>
              <w:t>oerung_Einstieg</w:t>
            </w:r>
          </w:p>
          <w:p w14:paraId="73C9D848" w14:textId="33FDA40B" w:rsidR="00EB4057" w:rsidRDefault="00EB4057" w:rsidP="007B3D20">
            <w:pPr>
              <w:pStyle w:val="TabellerechteSpalte"/>
              <w:rPr>
                <w:rFonts w:ascii="Arial" w:hAnsi="Arial" w:cs="Arial"/>
              </w:rPr>
            </w:pPr>
            <w:r w:rsidRPr="00EB4057">
              <w:rPr>
                <w:rFonts w:ascii="Arial" w:hAnsi="Arial" w:cs="Arial"/>
              </w:rPr>
              <w:t>03-1-3-02_AM_Verschwoerung_Desinformation</w:t>
            </w:r>
          </w:p>
          <w:p w14:paraId="248B09A6" w14:textId="553B3334" w:rsidR="00EB4057" w:rsidRDefault="00EB4057" w:rsidP="007B3D20">
            <w:pPr>
              <w:pStyle w:val="TabellerechteSpalte"/>
              <w:rPr>
                <w:rFonts w:ascii="Arial" w:hAnsi="Arial" w:cs="Arial"/>
              </w:rPr>
            </w:pPr>
            <w:r w:rsidRPr="00EB4057">
              <w:rPr>
                <w:rFonts w:ascii="Arial" w:hAnsi="Arial" w:cs="Arial"/>
              </w:rPr>
              <w:t>03-1-3-03_AM_Verschwoerung_Entlarvung</w:t>
            </w:r>
          </w:p>
          <w:p w14:paraId="47188A8E" w14:textId="7BEE82D6" w:rsidR="002D4F61" w:rsidRPr="0008524B" w:rsidRDefault="002D4F6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43CF8424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DD9D4E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E8B0B2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545B122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0D2D00" w14:textId="421784DB" w:rsidR="007B3D20" w:rsidRPr="0008524B" w:rsidRDefault="002673D8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1B50A492" wp14:editId="7FC634CD">
                  <wp:extent cx="632679" cy="484632"/>
                  <wp:effectExtent l="0" t="0" r="0" b="0"/>
                  <wp:docPr id="1849230359" name="Grafik 18492303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2679" cy="4846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41D43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Ergebnissicherung:</w:t>
            </w:r>
          </w:p>
          <w:p w14:paraId="2FBB1CC7" w14:textId="5AD3A0A7" w:rsidR="00EB4057" w:rsidRPr="00EB4057" w:rsidRDefault="008052EA" w:rsidP="00EB4057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cs="Arial"/>
                <w:sz w:val="22"/>
                <w:szCs w:val="22"/>
              </w:rPr>
            </w:pPr>
            <w:r>
              <w:t>ü</w:t>
            </w:r>
            <w:r w:rsidR="00E64FB6">
              <w:t>ber</w:t>
            </w:r>
            <w:r>
              <w:t xml:space="preserve"> eine digitale  Pinnwand – als Vorlage kann das nachfolgende Beispiel dienen (das vorliegende Padlet sollte von den Lernenden nicht für das Festhalten ihrer Ergebnisse verwendet werden, es ist aber möglich, dieses zu kopier</w:t>
            </w:r>
            <w:bookmarkStart w:id="0" w:name="_GoBack"/>
            <w:bookmarkEnd w:id="0"/>
            <w:r>
              <w:t xml:space="preserve">en): </w:t>
            </w:r>
            <w:hyperlink r:id="rId18" w:history="1">
              <w:r w:rsidR="00E64FB6" w:rsidRPr="002D4A78">
                <w:rPr>
                  <w:rStyle w:val="Hyperlink"/>
                </w:rPr>
                <w:t>https://padlet.com/michaelfischer1/vyczbd38r1uat7ch</w:t>
              </w:r>
            </w:hyperlink>
            <w:r w:rsidR="00EB4057">
              <w:t xml:space="preserve"> </w:t>
            </w:r>
          </w:p>
          <w:p w14:paraId="4E635906" w14:textId="3DDF0477" w:rsidR="0008524B" w:rsidRPr="0008524B" w:rsidRDefault="0008524B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</w:p>
        </w:tc>
      </w:tr>
      <w:tr w:rsidR="007B3D20" w:rsidRPr="0008524B" w14:paraId="362BA4F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D4F767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92406F5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0C11C6BE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582C2" w14:textId="36509953" w:rsidR="007B3D20" w:rsidRPr="0008524B" w:rsidRDefault="002673D8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D16DCE5" wp14:editId="01250B92">
                  <wp:extent cx="618934" cy="521208"/>
                  <wp:effectExtent l="0" t="0" r="0" b="0"/>
                  <wp:docPr id="1763889188" name="Grafik 17638891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34" cy="5212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6283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Resümee | Hinweise:</w:t>
            </w:r>
          </w:p>
          <w:p w14:paraId="0C509FDE" w14:textId="51B0DBD9" w:rsidR="007B3D20" w:rsidRPr="0008524B" w:rsidRDefault="00E650A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  <w:tr w:rsidR="007B3D20" w:rsidRPr="0008524B" w14:paraId="274B72A8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021841" w14:textId="77777777" w:rsidR="007B3D20" w:rsidRPr="0008524B" w:rsidRDefault="007B3D20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9360D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</w:p>
        </w:tc>
      </w:tr>
      <w:tr w:rsidR="007B3D20" w:rsidRPr="0008524B" w14:paraId="72A11A1C" w14:textId="77777777" w:rsidTr="007B3D20">
        <w:tc>
          <w:tcPr>
            <w:tcW w:w="17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7A5A05" w14:textId="56170364" w:rsidR="007B3D20" w:rsidRPr="0008524B" w:rsidRDefault="002673D8" w:rsidP="007B3D20">
            <w:pPr>
              <w:pStyle w:val="TabellelinkeSpalte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BE9E54D" wp14:editId="670E89DF">
                  <wp:extent cx="762000" cy="228600"/>
                  <wp:effectExtent l="0" t="0" r="0" b="0"/>
                  <wp:docPr id="1027751123" name="Grafik 10277511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C3421" w14:textId="77777777" w:rsidR="007B3D20" w:rsidRPr="0008524B" w:rsidRDefault="007B3D20" w:rsidP="007B3D20">
            <w:pPr>
              <w:pStyle w:val="TabellerechteSpalte"/>
              <w:rPr>
                <w:rFonts w:ascii="Arial" w:hAnsi="Arial" w:cs="Arial"/>
                <w:b/>
                <w:szCs w:val="20"/>
              </w:rPr>
            </w:pPr>
            <w:r w:rsidRPr="0008524B">
              <w:rPr>
                <w:rFonts w:ascii="Arial" w:hAnsi="Arial" w:cs="Arial"/>
                <w:b/>
                <w:szCs w:val="20"/>
              </w:rPr>
              <w:t>Abwandlungen:</w:t>
            </w:r>
          </w:p>
          <w:p w14:paraId="7EC8A64F" w14:textId="08EEF3AB" w:rsidR="007B3D20" w:rsidRPr="0008524B" w:rsidRDefault="00E650A1" w:rsidP="007B3D20">
            <w:pPr>
              <w:pStyle w:val="TabellerechteSpalte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-</w:t>
            </w:r>
          </w:p>
        </w:tc>
      </w:tr>
    </w:tbl>
    <w:p w14:paraId="2973964A" w14:textId="77777777" w:rsidR="000C3EA5" w:rsidRPr="0008524B" w:rsidRDefault="000C3EA5">
      <w:pPr>
        <w:rPr>
          <w:rFonts w:cs="Arial"/>
        </w:rPr>
      </w:pPr>
    </w:p>
    <w:p w14:paraId="525960EF" w14:textId="77777777" w:rsidR="001676EC" w:rsidRPr="0008524B" w:rsidRDefault="001676EC">
      <w:pPr>
        <w:rPr>
          <w:rFonts w:cs="Arial"/>
        </w:rPr>
      </w:pPr>
    </w:p>
    <w:p w14:paraId="49E898AD" w14:textId="77777777" w:rsidR="00827355" w:rsidRPr="0008524B" w:rsidRDefault="00827355" w:rsidP="00FC0F4A">
      <w:pPr>
        <w:ind w:firstLine="708"/>
        <w:rPr>
          <w:rFonts w:cs="Arial"/>
          <w:sz w:val="18"/>
        </w:rPr>
      </w:pPr>
    </w:p>
    <w:p w14:paraId="600E47E7" w14:textId="1A76D70D" w:rsidR="00DF3E96" w:rsidRPr="0008524B" w:rsidRDefault="00DF3E96">
      <w:pPr>
        <w:spacing w:after="160" w:line="259" w:lineRule="auto"/>
        <w:rPr>
          <w:rFonts w:cs="Arial"/>
        </w:rPr>
      </w:pPr>
    </w:p>
    <w:p w14:paraId="1EE956D7" w14:textId="77777777" w:rsidR="001676EC" w:rsidRPr="0008524B" w:rsidRDefault="001676EC" w:rsidP="001676EC">
      <w:pPr>
        <w:tabs>
          <w:tab w:val="left" w:pos="1402"/>
        </w:tabs>
        <w:rPr>
          <w:rFonts w:cs="Arial"/>
        </w:rPr>
      </w:pPr>
    </w:p>
    <w:sectPr w:rsidR="001676EC" w:rsidRPr="0008524B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62115" w16cex:dateUtc="2021-05-12T07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86065DD" w16cid:durableId="244621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46E0AF" w14:textId="77777777" w:rsidR="004873D5" w:rsidRDefault="004873D5" w:rsidP="001676EC">
      <w:r>
        <w:separator/>
      </w:r>
    </w:p>
  </w:endnote>
  <w:endnote w:type="continuationSeparator" w:id="0">
    <w:p w14:paraId="412EEF48" w14:textId="77777777" w:rsidR="004873D5" w:rsidRDefault="004873D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676D5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E8F18C4" wp14:editId="72B5DDA2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B383F1" w14:textId="77777777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Pr="0008524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group w14:anchorId="1E8F18C4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14:paraId="70B383F1" w14:textId="77777777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Pr="0008524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4604862A" wp14:editId="369BCBE8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11EA442C" wp14:editId="63460AFF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1120CFA0" wp14:editId="32C9F1AF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8821BA8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026BB009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1120CFA0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14:paraId="08821BA8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026BB009" w14:textId="77777777" w:rsidR="004F2EC4" w:rsidRDefault="004F2EC4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96252" w14:textId="77777777" w:rsidR="004F2EC4" w:rsidRDefault="004F2EC4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27C5CD7" wp14:editId="0802728F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DF392F" w14:textId="0645A9B3" w:rsidR="004F2EC4" w:rsidRPr="008E5A97" w:rsidRDefault="004F2EC4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8052EA" w:rsidRPr="008052EA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27C5CD7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14:paraId="3CDF392F" w14:textId="0645A9B3" w:rsidR="004F2EC4" w:rsidRPr="008E5A97" w:rsidRDefault="004F2EC4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8052EA" w:rsidRPr="008052EA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0F1923E" wp14:editId="2E843A81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1C52282" wp14:editId="22C99F2F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0F72196" w14:textId="77777777" w:rsidR="004F2EC4" w:rsidRPr="00611552" w:rsidRDefault="004F2EC4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| tabletBW • 2BFS • Baden-Württemberg</w:t>
                          </w:r>
                        </w:p>
                        <w:p w14:paraId="23D02307" w14:textId="77777777" w:rsidR="004F2EC4" w:rsidRDefault="004F2EC4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1C52282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14:paraId="00F72196" w14:textId="77777777" w:rsidR="004F2EC4" w:rsidRPr="00611552" w:rsidRDefault="004F2EC4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23D02307" w14:textId="77777777" w:rsidR="004F2EC4" w:rsidRDefault="004F2EC4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2BEC8C44" wp14:editId="2CCDDD67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9EF8AA" w14:textId="77777777" w:rsidR="004873D5" w:rsidRDefault="004873D5" w:rsidP="001676EC">
      <w:r>
        <w:separator/>
      </w:r>
    </w:p>
  </w:footnote>
  <w:footnote w:type="continuationSeparator" w:id="0">
    <w:p w14:paraId="395FEDEB" w14:textId="77777777" w:rsidR="004873D5" w:rsidRDefault="004873D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0" w:type="auto"/>
      <w:tblInd w:w="-63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4F2EC4" w:rsidRPr="00DF3E96" w14:paraId="67D92834" w14:textId="77777777" w:rsidTr="00EF3642">
      <w:trPr>
        <w:trHeight w:val="300"/>
      </w:trPr>
      <w:tc>
        <w:tcPr>
          <w:tcW w:w="1425" w:type="dxa"/>
        </w:tcPr>
        <w:p w14:paraId="1D819746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  <w:r w:rsidRPr="00DF3E96">
            <w:rPr>
              <w:rFonts w:cs="Arial"/>
              <w:color w:val="FFFFFF" w:themeColor="background1"/>
              <w:sz w:val="22"/>
            </w:rPr>
            <w:t>Thema</w:t>
          </w:r>
        </w:p>
      </w:tc>
      <w:tc>
        <w:tcPr>
          <w:tcW w:w="6560" w:type="dxa"/>
        </w:tcPr>
        <w:p w14:paraId="0F9525D5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10E84C34" w14:textId="77777777" w:rsidR="004F2EC4" w:rsidRDefault="004F2EC4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61D8D6BB" wp14:editId="56B2A5CA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C01D4A" w14:textId="77777777" w:rsidR="004F2EC4" w:rsidRDefault="004F2EC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14173" w14:textId="77777777" w:rsidR="004F2EC4" w:rsidRDefault="004F2EC4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849A822" wp14:editId="1BF11DF9">
          <wp:simplePos x="0" y="0"/>
          <wp:positionH relativeFrom="column">
            <wp:posOffset>-925195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38B11F" w14:textId="77777777" w:rsidR="004F2EC4" w:rsidRDefault="004F2EC4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10829" w:type="dxa"/>
      <w:tblInd w:w="-7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09"/>
      <w:gridCol w:w="70"/>
      <w:gridCol w:w="5080"/>
      <w:gridCol w:w="70"/>
    </w:tblGrid>
    <w:tr w:rsidR="00E650A1" w:rsidRPr="00DF3E96" w14:paraId="2117E4A2" w14:textId="77777777" w:rsidTr="00F555E7">
      <w:trPr>
        <w:gridAfter w:val="1"/>
        <w:wAfter w:w="70" w:type="dxa"/>
        <w:trHeight w:val="345"/>
      </w:trPr>
      <w:tc>
        <w:tcPr>
          <w:tcW w:w="5609" w:type="dxa"/>
        </w:tcPr>
        <w:p w14:paraId="39EFABA8" w14:textId="1240ECDA" w:rsidR="004F2EC4" w:rsidRPr="00DF3E96" w:rsidRDefault="00C86ADC" w:rsidP="00DF3E96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Stellungnahme auf der Grundlage eines Sachtextes</w:t>
          </w:r>
        </w:p>
      </w:tc>
      <w:tc>
        <w:tcPr>
          <w:tcW w:w="5150" w:type="dxa"/>
          <w:gridSpan w:val="2"/>
        </w:tcPr>
        <w:p w14:paraId="3A992B1E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  <w:tr w:rsidR="00E650A1" w:rsidRPr="00DF3E96" w14:paraId="78F3D695" w14:textId="77777777" w:rsidTr="00F555E7">
      <w:trPr>
        <w:trHeight w:val="345"/>
      </w:trPr>
      <w:tc>
        <w:tcPr>
          <w:tcW w:w="5679" w:type="dxa"/>
          <w:gridSpan w:val="2"/>
        </w:tcPr>
        <w:p w14:paraId="2CAAE050" w14:textId="799CFB5A" w:rsidR="004F2EC4" w:rsidRPr="00DF3E96" w:rsidRDefault="00C86ADC" w:rsidP="001676EC">
          <w:pPr>
            <w:rPr>
              <w:rFonts w:cs="Arial"/>
              <w:color w:val="FFFFFF" w:themeColor="background1"/>
              <w:sz w:val="22"/>
            </w:rPr>
          </w:pPr>
          <w:r>
            <w:rPr>
              <w:rFonts w:cs="Arial"/>
              <w:color w:val="FFFFFF" w:themeColor="background1"/>
              <w:sz w:val="22"/>
            </w:rPr>
            <w:t>Zugänge öffnen – Vorwissen aktivieren</w:t>
          </w:r>
        </w:p>
      </w:tc>
      <w:tc>
        <w:tcPr>
          <w:tcW w:w="5150" w:type="dxa"/>
          <w:gridSpan w:val="2"/>
        </w:tcPr>
        <w:p w14:paraId="326C1F27" w14:textId="77777777" w:rsidR="004F2EC4" w:rsidRPr="00DF3E96" w:rsidRDefault="004F2EC4" w:rsidP="001676EC">
          <w:pPr>
            <w:rPr>
              <w:rFonts w:cs="Arial"/>
              <w:color w:val="FFFFFF" w:themeColor="background1"/>
              <w:sz w:val="22"/>
            </w:rPr>
          </w:pPr>
        </w:p>
      </w:tc>
    </w:tr>
  </w:tbl>
  <w:p w14:paraId="3D7C13E8" w14:textId="77777777" w:rsidR="004F2EC4" w:rsidRDefault="004F2E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A7E16"/>
    <w:multiLevelType w:val="hybridMultilevel"/>
    <w:tmpl w:val="B9F8FA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B27BD"/>
    <w:multiLevelType w:val="hybridMultilevel"/>
    <w:tmpl w:val="2D0A29A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hideGrammaticalError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6EC"/>
    <w:rsid w:val="0008524B"/>
    <w:rsid w:val="000C3EA5"/>
    <w:rsid w:val="000C63AD"/>
    <w:rsid w:val="000F7754"/>
    <w:rsid w:val="001025BA"/>
    <w:rsid w:val="00124A14"/>
    <w:rsid w:val="001676EC"/>
    <w:rsid w:val="001D131A"/>
    <w:rsid w:val="001D40A5"/>
    <w:rsid w:val="001F3FC7"/>
    <w:rsid w:val="00215672"/>
    <w:rsid w:val="002444B1"/>
    <w:rsid w:val="002673D8"/>
    <w:rsid w:val="002B5CA5"/>
    <w:rsid w:val="002D4F61"/>
    <w:rsid w:val="002D523B"/>
    <w:rsid w:val="002E3BE5"/>
    <w:rsid w:val="002E3FC7"/>
    <w:rsid w:val="003470F6"/>
    <w:rsid w:val="004873D5"/>
    <w:rsid w:val="004F2EC4"/>
    <w:rsid w:val="0073737F"/>
    <w:rsid w:val="007662AD"/>
    <w:rsid w:val="0078086C"/>
    <w:rsid w:val="007B3D20"/>
    <w:rsid w:val="008052EA"/>
    <w:rsid w:val="00827355"/>
    <w:rsid w:val="008D0C5A"/>
    <w:rsid w:val="009D0678"/>
    <w:rsid w:val="00A44C9E"/>
    <w:rsid w:val="00B27E3D"/>
    <w:rsid w:val="00B3300C"/>
    <w:rsid w:val="00B608C2"/>
    <w:rsid w:val="00C756FE"/>
    <w:rsid w:val="00C86ADC"/>
    <w:rsid w:val="00C9495F"/>
    <w:rsid w:val="00CB6299"/>
    <w:rsid w:val="00CD068D"/>
    <w:rsid w:val="00DE0129"/>
    <w:rsid w:val="00DF06A6"/>
    <w:rsid w:val="00DF3E96"/>
    <w:rsid w:val="00E45C0E"/>
    <w:rsid w:val="00E64FB6"/>
    <w:rsid w:val="00E650A1"/>
    <w:rsid w:val="00EB4057"/>
    <w:rsid w:val="00ED43F7"/>
    <w:rsid w:val="00EF3642"/>
    <w:rsid w:val="00F2170E"/>
    <w:rsid w:val="00F42D1B"/>
    <w:rsid w:val="00F555E7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30933D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40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40A5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rsid w:val="00EB4057"/>
    <w:rPr>
      <w:u w:val="single"/>
    </w:rPr>
  </w:style>
  <w:style w:type="paragraph" w:styleId="Listenabsatz">
    <w:name w:val="List Paragraph"/>
    <w:basedOn w:val="Standard"/>
    <w:uiPriority w:val="34"/>
    <w:qFormat/>
    <w:rsid w:val="00EB4057"/>
    <w:pPr>
      <w:ind w:left="720"/>
      <w:contextualSpacing/>
    </w:p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B4057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650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650A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650A1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50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50A1"/>
    <w:rPr>
      <w:rFonts w:ascii="Arial" w:eastAsia="Times New Roman" w:hAnsi="Arial" w:cs="Times New Roman"/>
      <w:b/>
      <w:bCs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yperlink" Target="https://padlet.com/michaelfischer1/vyczbd38r1uat7ch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2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28" Type="http://schemas.microsoft.com/office/2016/09/relationships/commentsIds" Target="commentsIds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footer" Target="footer1.xml"/><Relationship Id="rId27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9C8CB5-43F5-419D-9956-BCC5B206375E}">
  <ds:schemaRefs>
    <ds:schemaRef ds:uri="http://purl.org/dc/elements/1.1/"/>
    <ds:schemaRef ds:uri="http://schemas.microsoft.com/office/2006/metadata/properties"/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C36F5BA-D3F4-4972-9BE5-F83535742C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E742AC3-3EDA-4A5E-916D-D2F18C7E0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Klein, Tajana (ZSL)</cp:lastModifiedBy>
  <cp:revision>6</cp:revision>
  <dcterms:created xsi:type="dcterms:W3CDTF">2021-05-17T05:22:00Z</dcterms:created>
  <dcterms:modified xsi:type="dcterms:W3CDTF">2021-06-25T16:05:00Z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